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sprzętu komputerowego jest bardzo różnorodny. Wyraźnie widoczny jest podział na urządzenia przygotowane z myślą o graczach i produkty skierowane do standardowego użytkownika, który przegląda mutlimedia i Internet. W tej pierwszej grupie coraz częściej pojawiają się &lt;strong&gt;płyty główne do gier&lt;/strong&gt; -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 - z myślą o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stacjonarny możemy rozbudowywać z czasem. Dlatego też ważne jest, by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do gier</w:t>
      </w:r>
      <w:r>
        <w:rPr>
          <w:rFonts w:ascii="calibri" w:hAnsi="calibri" w:eastAsia="calibri" w:cs="calibri"/>
          <w:sz w:val="24"/>
          <w:szCs w:val="24"/>
        </w:rPr>
        <w:t xml:space="preserve"> obsługiwały jak najwięcej rozwiązań optymalizujących wydajność pracy. Najpopularniejsze tytuły mają bardzo wysokie wymagania. Dużą przyjemność daje możliwość gry na wyższych niż minimalne ustawieniach grafiki. Oczywiście - bardzo istotna jest tutaj sama karta graficzna, ale efektywność zestawu zależy od współpracy wszystkich podzespołów, a łączy je ze sobą płyta główna.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do gier - wygoda rozbudowy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cechą tego typu sprzętu jest duża ilość złączy, która pozwala na instalację wielu dodatkowych komponentów. Nie mniej istotne jest ich rozmieszczenie. Z pewnością potwierdzą to osoby, które samodzielnie składają lub rozbudowują komputer. Dobrze ulokowane gniazda pozwalają na optymalizację przebiegu kabli, co przekłada się również na jeszcze lepszą wentylację obudowy.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 ofercie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https://nikolnet.pl/34-plyty-glowne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płyty główne do gier</w:t>
      </w:r>
      <w:r>
        <w:rPr>
          <w:rFonts w:ascii="calibri" w:hAnsi="calibri" w:eastAsia="calibri" w:cs="calibri"/>
          <w:sz w:val="24"/>
          <w:szCs w:val="24"/>
        </w:rPr>
        <w:t xml:space="preserve"> znanych na rynku marek. Zachęcamy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4-plyty-glo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2026-01-23T03:21:53+01:00</dcterms:created>
  <dcterms:modified xsi:type="dcterms:W3CDTF">2026-01-23T03:21:53+01:00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