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do gier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co rzuca się w oczy w najnowszych grach komputerowych, to wysokiej jakości grafika i szeroki, często otwarty świat. Profesjonalni gracze nie zawsze korzystają z ustawień na ultra, ale w zamian za to oczekują bardzo wysokiej wydajności. &lt;strong&gt;Komputer do gier&lt;/strong&gt; powinien być więc złożony z najnowocześniejszych komponentów, które będą ze sobą dobrze współpracować. Dzięki temu wrażenia wizualne będą na odpowiednim poziomie, a nie stracimy na wydajności.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do gier - jaki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Kompletując </w:t>
      </w:r>
      <w:r>
        <w:rPr>
          <w:rFonts w:ascii="calibri" w:hAnsi="calibri" w:eastAsia="calibri" w:cs="calibri"/>
          <w:sz w:val="24"/>
          <w:szCs w:val="24"/>
          <w:b/>
        </w:rPr>
        <w:t xml:space="preserve">komputer do gier</w:t>
      </w:r>
      <w:r>
        <w:rPr>
          <w:rFonts w:ascii="calibri" w:hAnsi="calibri" w:eastAsia="calibri" w:cs="calibri"/>
          <w:sz w:val="24"/>
          <w:szCs w:val="24"/>
        </w:rPr>
        <w:t xml:space="preserve">, należy zadbać o jakość wszystkich komponentów. Częstym wyzwaniem jest pojawianie się "wąskiego gardła", które powoduje spadek wydajności całego zestawu.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Dobierz odpowiednie podzespoły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w sprzęcie dla graczy największe znaczenie ma karta graficzna. To stwierdzenie jest jak najbardziej prawdziwe, ale nie można zapomnieć o wydajnym procesorze i dużej ilości pamięci RAM w nowym standardzie. Braki w tym względzie mogą się bardzo zemścić w późniejszym czasie. Całość powinna być połączona przy użyciu płyty głównej stworzonej z myślą o graczach - posiadającej dużą ilość rozsądnie rozmieszczonych złącz. Dzięki temu nie będzie problemu z rozbudową zestawu.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do gier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Nikolnet z Wrocławia kupisz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 do gier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dowolnej konfiguracji. Możesz skorzystać również z gotowych zestawów.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618-komputery-stacjon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2026-10-02T07:06:52+02:00</dcterms:created>
  <dcterms:modified xsi:type="dcterms:W3CDTF">2026-10-02T07:06:52+02:00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